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8EA84" w14:textId="21D15EB3" w:rsidR="00562561" w:rsidRDefault="00562561" w:rsidP="000F241D">
      <w:pPr>
        <w:jc w:val="center"/>
        <w:rPr>
          <w:rFonts w:ascii="Skolar Cyrillic" w:hAnsi="Skolar Cyrillic"/>
          <w:b/>
          <w:bCs/>
          <w:color w:val="C00000"/>
        </w:rPr>
      </w:pPr>
      <w:r>
        <w:rPr>
          <w:rFonts w:ascii="Skolar Cyrillic" w:hAnsi="Skolar Cyrillic"/>
          <w:b/>
          <w:bCs/>
          <w:noProof/>
          <w:color w:val="C00000"/>
        </w:rPr>
        <w:drawing>
          <wp:anchor distT="0" distB="0" distL="114300" distR="114300" simplePos="0" relativeHeight="251658240" behindDoc="0" locked="0" layoutInCell="1" allowOverlap="1" wp14:anchorId="782AD064" wp14:editId="17DEA179">
            <wp:simplePos x="0" y="0"/>
            <wp:positionH relativeFrom="margin">
              <wp:align>center</wp:align>
            </wp:positionH>
            <wp:positionV relativeFrom="paragraph">
              <wp:posOffset>-387178</wp:posOffset>
            </wp:positionV>
            <wp:extent cx="2018270" cy="524750"/>
            <wp:effectExtent l="0" t="0" r="127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2018270" cy="524750"/>
                    </a:xfrm>
                    <a:prstGeom prst="rect">
                      <a:avLst/>
                    </a:prstGeom>
                  </pic:spPr>
                </pic:pic>
              </a:graphicData>
            </a:graphic>
            <wp14:sizeRelH relativeFrom="margin">
              <wp14:pctWidth>0</wp14:pctWidth>
            </wp14:sizeRelH>
            <wp14:sizeRelV relativeFrom="margin">
              <wp14:pctHeight>0</wp14:pctHeight>
            </wp14:sizeRelV>
          </wp:anchor>
        </w:drawing>
      </w:r>
    </w:p>
    <w:p w14:paraId="499174BB" w14:textId="011BE626" w:rsidR="000F241D" w:rsidRPr="00562561" w:rsidRDefault="000F241D" w:rsidP="000F241D">
      <w:pPr>
        <w:jc w:val="center"/>
        <w:rPr>
          <w:rFonts w:ascii="Skolar Cyrillic" w:hAnsi="Skolar Cyrillic"/>
          <w:b/>
          <w:bCs/>
          <w:color w:val="C00000"/>
          <w:sz w:val="28"/>
          <w:szCs w:val="28"/>
        </w:rPr>
      </w:pPr>
      <w:r w:rsidRPr="00562561">
        <w:rPr>
          <w:rFonts w:ascii="Skolar Cyrillic" w:hAnsi="Skolar Cyrillic"/>
          <w:b/>
          <w:bCs/>
          <w:color w:val="C00000"/>
          <w:sz w:val="28"/>
          <w:szCs w:val="28"/>
        </w:rPr>
        <w:t>Mandatory Requirements of Contract</w:t>
      </w:r>
    </w:p>
    <w:p w14:paraId="3A3528C7" w14:textId="5ACF9383" w:rsidR="000F241D" w:rsidRPr="000F241D" w:rsidRDefault="000F241D" w:rsidP="000F241D">
      <w:pPr>
        <w:pStyle w:val="ListParagraph"/>
        <w:numPr>
          <w:ilvl w:val="0"/>
          <w:numId w:val="1"/>
        </w:numPr>
        <w:rPr>
          <w:b/>
          <w:bCs/>
          <w:color w:val="00B050"/>
        </w:rPr>
      </w:pPr>
      <w:r w:rsidRPr="000F241D">
        <w:rPr>
          <w:rFonts w:ascii="Skolar Cyrillic" w:hAnsi="Skolar Cyrillic"/>
          <w:b/>
          <w:bCs/>
          <w:color w:val="00B050"/>
        </w:rPr>
        <w:t>Acceptance of The Trust’s Terms and Conditions of Contract</w:t>
      </w:r>
      <w:r>
        <w:rPr>
          <w:b/>
          <w:bCs/>
          <w:color w:val="00B050"/>
        </w:rPr>
        <w:br/>
      </w:r>
      <w:r w:rsidRPr="000F241D">
        <w:rPr>
          <w:rFonts w:ascii="Skolar Cyrillic" w:hAnsi="Skolar Cyrillic"/>
        </w:rPr>
        <w:t>By submitting a Tender, you are accepting this Condition of Contract and failure to achieve this standard will render you liable for liquidated damages and / or default in performance</w:t>
      </w:r>
      <w:r>
        <w:rPr>
          <w:rFonts w:ascii="Skolar Cyrillic" w:hAnsi="Skolar Cyrillic"/>
        </w:rPr>
        <w:br/>
      </w:r>
    </w:p>
    <w:p w14:paraId="2C220F23" w14:textId="6E25F419" w:rsidR="000F241D" w:rsidRPr="000F241D" w:rsidRDefault="000F241D" w:rsidP="000F241D">
      <w:pPr>
        <w:pStyle w:val="ListParagraph"/>
        <w:numPr>
          <w:ilvl w:val="0"/>
          <w:numId w:val="1"/>
        </w:numPr>
        <w:rPr>
          <w:rFonts w:ascii="Skolar Cyrillic" w:hAnsi="Skolar Cyrillic"/>
          <w:b/>
          <w:bCs/>
          <w:color w:val="00B050"/>
        </w:rPr>
      </w:pPr>
      <w:r w:rsidRPr="000F241D">
        <w:rPr>
          <w:rFonts w:ascii="Skolar Cyrillic" w:hAnsi="Skolar Cyrillic"/>
          <w:b/>
          <w:bCs/>
          <w:color w:val="00B050"/>
        </w:rPr>
        <w:t>Satisfactory pre-employment checks including enhanced DBS Checks.</w:t>
      </w:r>
      <w:r>
        <w:br/>
      </w:r>
      <w:r w:rsidRPr="000F241D">
        <w:rPr>
          <w:rFonts w:ascii="Skolar Cyrillic" w:hAnsi="Skolar Cyrillic"/>
        </w:rPr>
        <w:t xml:space="preserve">DBS checks are an essential requirement of all colleagues working for and deployed at the academies receiving the Service. </w:t>
      </w:r>
      <w:r w:rsidRPr="000F241D">
        <w:rPr>
          <w:rFonts w:ascii="Skolar Cyrillic" w:hAnsi="Skolar Cyrillic"/>
        </w:rPr>
        <w:br/>
      </w:r>
      <w:r w:rsidRPr="000F241D">
        <w:rPr>
          <w:rFonts w:ascii="Skolar Cyrillic" w:hAnsi="Skolar Cyrillic"/>
        </w:rPr>
        <w:br/>
      </w:r>
      <w:r w:rsidRPr="000F241D">
        <w:rPr>
          <w:rFonts w:ascii="Skolar Cyrillic" w:hAnsi="Skolar Cyrillic"/>
        </w:rPr>
        <w:t xml:space="preserve">DBS checks are undertaken by the successful Bidder for all these colleagues and issue date and DBS numbers are provided to the academies to record on their Single Central Records (SCR). </w:t>
      </w:r>
      <w:r w:rsidRPr="000F241D">
        <w:rPr>
          <w:rFonts w:ascii="Skolar Cyrillic" w:hAnsi="Skolar Cyrillic"/>
        </w:rPr>
        <w:br/>
      </w:r>
      <w:r w:rsidRPr="000F241D">
        <w:rPr>
          <w:rFonts w:ascii="Skolar Cyrillic" w:hAnsi="Skolar Cyrillic"/>
        </w:rPr>
        <w:br/>
      </w:r>
      <w:r w:rsidRPr="000F241D">
        <w:rPr>
          <w:rFonts w:ascii="Skolar Cyrillic" w:hAnsi="Skolar Cyrillic"/>
        </w:rPr>
        <w:t>Other satisfactory pre-employment checks that are required for all colleagues working for and deployed at the academies receiving the service include a Right to Work in the UK check and 2 satisfactory employment references.</w:t>
      </w:r>
      <w:r>
        <w:t xml:space="preserve"> </w:t>
      </w:r>
      <w:r>
        <w:br/>
      </w:r>
    </w:p>
    <w:p w14:paraId="7799D03A" w14:textId="685D57CD" w:rsidR="000F241D" w:rsidRPr="000F241D" w:rsidRDefault="000F241D" w:rsidP="000F241D">
      <w:pPr>
        <w:pStyle w:val="ListParagraph"/>
        <w:numPr>
          <w:ilvl w:val="0"/>
          <w:numId w:val="1"/>
        </w:numPr>
        <w:rPr>
          <w:b/>
          <w:bCs/>
          <w:color w:val="00B050"/>
        </w:rPr>
      </w:pPr>
      <w:r w:rsidRPr="000F241D">
        <w:rPr>
          <w:rFonts w:ascii="Skolar Cyrillic" w:hAnsi="Skolar Cyrillic"/>
          <w:b/>
          <w:bCs/>
          <w:color w:val="00B050"/>
        </w:rPr>
        <w:t>Compliance with the Modern Slavery Act 2015</w:t>
      </w:r>
      <w:r>
        <w:rPr>
          <w:b/>
          <w:bCs/>
          <w:color w:val="00B050"/>
        </w:rPr>
        <w:br/>
      </w:r>
      <w:r>
        <w:t xml:space="preserve"> </w:t>
      </w:r>
      <w:r w:rsidRPr="000F241D">
        <w:rPr>
          <w:rFonts w:ascii="Skolar Cyrillic" w:hAnsi="Skolar Cyrillic"/>
        </w:rPr>
        <w:t>is a requirement.</w:t>
      </w:r>
      <w:r>
        <w:br/>
      </w:r>
    </w:p>
    <w:p w14:paraId="21FA79C5" w14:textId="2BC2BAE0" w:rsidR="000F241D" w:rsidRPr="000F241D" w:rsidRDefault="000F241D" w:rsidP="000F241D">
      <w:pPr>
        <w:pStyle w:val="ListParagraph"/>
        <w:numPr>
          <w:ilvl w:val="0"/>
          <w:numId w:val="1"/>
        </w:numPr>
        <w:rPr>
          <w:b/>
          <w:bCs/>
          <w:color w:val="00B050"/>
        </w:rPr>
      </w:pPr>
      <w:r>
        <w:t xml:space="preserve"> </w:t>
      </w:r>
      <w:r w:rsidRPr="000F241D">
        <w:rPr>
          <w:rFonts w:ascii="Skolar Cyrillic" w:hAnsi="Skolar Cyrillic"/>
          <w:b/>
          <w:bCs/>
          <w:color w:val="00B050"/>
        </w:rPr>
        <w:t>Warranties and Disclaimers</w:t>
      </w:r>
      <w:r>
        <w:t xml:space="preserve"> </w:t>
      </w:r>
      <w:r>
        <w:br/>
      </w:r>
      <w:r w:rsidRPr="000F241D">
        <w:rPr>
          <w:rFonts w:ascii="Skolar Cyrillic" w:hAnsi="Skolar Cyrillic"/>
        </w:rPr>
        <w:t>The fact that an Applicant has been invited to Bid does not necessarily mean that the Applicant has completely satisfied all The Trust’s criteria and that The Trust may require further information as appropriate and assess this as part of the evaluation process. The Applicant shall have no claim whatsoever against The Trust in respect of such matters and in particular (but without limitation) The Trust shall not make any payments to any Applicant and / or the successful Applicant(s) save as expressly provided for in the Contract and (save to the extent set out in the Contract) no compensation or remuneration shall otherwise be payable by The Trust to any Applicant in respect of the procurement procedures (or any termination of the procurement procedures for any reason) or delivery of the services by reason of the specification being different from that envisaged by the Applicant or otherwise.</w:t>
      </w:r>
      <w:r>
        <w:t xml:space="preserve"> </w:t>
      </w:r>
      <w:r>
        <w:br/>
      </w:r>
      <w:r>
        <w:br/>
      </w:r>
      <w:r w:rsidRPr="000F241D">
        <w:rPr>
          <w:rFonts w:ascii="Skolar Cyrillic" w:hAnsi="Skolar Cyrillic"/>
        </w:rPr>
        <w:t xml:space="preserve">Whilst the information in this document and any attachments has been prepared in good faith, it does not purport to be comprehensive or to have been independently verified. With the exception of statements made fraudulently, The Trust does not accept any liability or responsibility for the adequacy, accuracy or completeness of such information. The Trust does not make any representation or warranty (express or implied) with respect to the information contained in the documents or with respect to any written or oral information made or to be made available to any Applicant or its professional advisors. </w:t>
      </w:r>
      <w:r w:rsidRPr="000F241D">
        <w:rPr>
          <w:rFonts w:ascii="Skolar Cyrillic" w:hAnsi="Skolar Cyrillic"/>
        </w:rPr>
        <w:br/>
      </w:r>
      <w:r w:rsidRPr="000F241D">
        <w:rPr>
          <w:rFonts w:ascii="Skolar Cyrillic" w:hAnsi="Skolar Cyrillic"/>
        </w:rPr>
        <w:br/>
      </w:r>
      <w:r w:rsidRPr="000F241D">
        <w:rPr>
          <w:rFonts w:ascii="Skolar Cyrillic" w:hAnsi="Skolar Cyrillic"/>
        </w:rPr>
        <w:t xml:space="preserve">Each Applicant to whom the document is sent must make its own independent </w:t>
      </w:r>
      <w:r w:rsidRPr="000F241D">
        <w:rPr>
          <w:rFonts w:ascii="Skolar Cyrillic" w:hAnsi="Skolar Cyrillic"/>
        </w:rPr>
        <w:lastRenderedPageBreak/>
        <w:t>assessment of the proposed terms after making such investigation and taking such professional advice as it deems necessary to determine its interest in the Contract.</w:t>
      </w:r>
    </w:p>
    <w:p w14:paraId="6887E28A" w14:textId="78087514" w:rsidR="000F241D" w:rsidRDefault="000F241D" w:rsidP="000F241D">
      <w:pPr>
        <w:pStyle w:val="ListParagraph"/>
        <w:rPr>
          <w:rFonts w:ascii="Skolar Cyrillic" w:hAnsi="Skolar Cyrillic"/>
        </w:rPr>
      </w:pPr>
      <w:r w:rsidRPr="000F241D">
        <w:rPr>
          <w:rFonts w:ascii="Skolar Cyrillic" w:hAnsi="Skolar Cyrillic"/>
        </w:rPr>
        <w:t>This document is issued on the basis that nothing contained in it shall constitute financial investment advice, an inducement or incentive nor shall have in any other way persuaded the Applicant to Bid or enter into any other Contractual Agreement. Under no circumstances shall The Trust be liable to an Applicant in respect of any costs incurred by an Applicant (whether directly or otherwise) in relation to the preparation or Submission of a Bid.</w:t>
      </w:r>
      <w:r w:rsidRPr="000F241D">
        <w:rPr>
          <w:rFonts w:ascii="Skolar Cyrillic" w:hAnsi="Skolar Cyrillic"/>
        </w:rPr>
        <w:br/>
      </w:r>
      <w:r w:rsidRPr="000F241D">
        <w:rPr>
          <w:rFonts w:ascii="Skolar Cyrillic" w:hAnsi="Skolar Cyrillic"/>
        </w:rPr>
        <w:br/>
      </w:r>
      <w:r w:rsidRPr="000F241D">
        <w:rPr>
          <w:rFonts w:ascii="Skolar Cyrillic" w:hAnsi="Skolar Cyrillic"/>
        </w:rPr>
        <w:t xml:space="preserve"> The Trust does not take any liability or responsibility in relation to, the adequacy, accuracy, reasonableness or completeness of the Information or any part of it (including but not limited to loss or damage arising as a result of reliance by the Bidder on the Information or any part of it).</w:t>
      </w:r>
    </w:p>
    <w:p w14:paraId="7780663D" w14:textId="13DF3A9C" w:rsidR="000F241D" w:rsidRDefault="000F241D" w:rsidP="000F241D">
      <w:pPr>
        <w:pStyle w:val="ListParagraph"/>
        <w:rPr>
          <w:rFonts w:ascii="Skolar Cyrillic" w:hAnsi="Skolar Cyrillic"/>
        </w:rPr>
      </w:pPr>
    </w:p>
    <w:p w14:paraId="75D81D4E" w14:textId="0BEFE18B" w:rsidR="000F241D" w:rsidRPr="000F241D" w:rsidRDefault="000F241D" w:rsidP="000F241D">
      <w:pPr>
        <w:pStyle w:val="ListParagraph"/>
        <w:numPr>
          <w:ilvl w:val="0"/>
          <w:numId w:val="1"/>
        </w:numPr>
        <w:rPr>
          <w:rFonts w:ascii="Skolar Cyrillic" w:hAnsi="Skolar Cyrillic"/>
        </w:rPr>
      </w:pPr>
      <w:r w:rsidRPr="000F241D">
        <w:rPr>
          <w:rFonts w:ascii="Skolar Cyrillic" w:hAnsi="Skolar Cyrillic"/>
          <w:b/>
          <w:bCs/>
          <w:color w:val="00B050"/>
        </w:rPr>
        <w:t>Bribery Act</w:t>
      </w:r>
      <w:r>
        <w:t xml:space="preserve"> </w:t>
      </w:r>
      <w:r>
        <w:br/>
      </w:r>
      <w:r w:rsidRPr="000F241D">
        <w:rPr>
          <w:rFonts w:ascii="Skolar Cyrillic" w:hAnsi="Skolar Cyrillic"/>
        </w:rPr>
        <w:t>The Bribery Act 2010 modernises the law on bribery and came into force on 01 July 2011. The Act requires Public Bodies to ensure that they have procedures in place to prevent bribery by persons associated with them. As part of this responsibility all Applicants should make themselves aware of the obligations set out at</w:t>
      </w:r>
      <w:r>
        <w:t xml:space="preserve"> </w:t>
      </w:r>
      <w:hyperlink r:id="rId6" w:history="1">
        <w:r w:rsidRPr="000F241D">
          <w:rPr>
            <w:rStyle w:val="Hyperlink"/>
          </w:rPr>
          <w:t>http://www.justice.gov.uk/legislation/bribery.</w:t>
        </w:r>
      </w:hyperlink>
    </w:p>
    <w:p w14:paraId="0CAC4A98" w14:textId="6AFD377E" w:rsidR="000F241D" w:rsidRPr="000F241D" w:rsidRDefault="000F241D" w:rsidP="000F241D">
      <w:pPr>
        <w:pStyle w:val="ListParagraph"/>
        <w:numPr>
          <w:ilvl w:val="0"/>
          <w:numId w:val="1"/>
        </w:numPr>
        <w:rPr>
          <w:rFonts w:ascii="Skolar Cyrillic" w:hAnsi="Skolar Cyrillic"/>
        </w:rPr>
      </w:pPr>
      <w:r w:rsidRPr="000F241D">
        <w:rPr>
          <w:rFonts w:ascii="Skolar Cyrillic" w:hAnsi="Skolar Cyrillic"/>
          <w:b/>
          <w:bCs/>
          <w:color w:val="00B050"/>
        </w:rPr>
        <w:t>Counter Terrorism and Security Act</w:t>
      </w:r>
      <w:r>
        <w:rPr>
          <w:b/>
          <w:bCs/>
          <w:color w:val="00B050"/>
        </w:rPr>
        <w:br/>
      </w:r>
      <w:r w:rsidRPr="000F241D">
        <w:rPr>
          <w:rFonts w:ascii="Skolar Cyrillic" w:hAnsi="Skolar Cyrillic"/>
        </w:rPr>
        <w:t>Section 29 of the Counter Terrorism and Security Act 2015 places a duty on Academy Trusts in the performance of their duties to have “due regard to the need to prevent people from being drawn into terrorism”. The Act requires The Trust to ensure that its procedures help to ensure a better understanding of radicalisation so that strategies can be put in place to deal with it. As part of this responsibility all Applicants should make themselves aware of the obligations set out at</w:t>
      </w:r>
      <w:r>
        <w:t xml:space="preserve">: </w:t>
      </w:r>
      <w:hyperlink r:id="rId7" w:history="1">
        <w:r w:rsidRPr="00973031">
          <w:rPr>
            <w:rStyle w:val="Hyperlink"/>
          </w:rPr>
          <w:t>http://www.legislation.gov.uk/ukpga/2015/6/contents</w:t>
        </w:r>
      </w:hyperlink>
      <w:r w:rsidRPr="000F241D">
        <w:rPr>
          <w:rStyle w:val="Hyperlink"/>
        </w:rPr>
        <w:t>.</w:t>
      </w:r>
    </w:p>
    <w:p w14:paraId="0BD2085C" w14:textId="56A9422B" w:rsidR="000F241D" w:rsidRDefault="000F241D" w:rsidP="000F241D">
      <w:pPr>
        <w:pStyle w:val="ListParagraph"/>
        <w:numPr>
          <w:ilvl w:val="0"/>
          <w:numId w:val="1"/>
        </w:numPr>
        <w:rPr>
          <w:rFonts w:ascii="Skolar Cyrillic" w:hAnsi="Skolar Cyrillic"/>
        </w:rPr>
      </w:pPr>
      <w:r w:rsidRPr="000F241D">
        <w:rPr>
          <w:rFonts w:ascii="Skolar Cyrillic" w:hAnsi="Skolar Cyrillic"/>
          <w:b/>
          <w:bCs/>
          <w:color w:val="00B050"/>
        </w:rPr>
        <w:t>Ownership</w:t>
      </w:r>
      <w:r>
        <w:rPr>
          <w:b/>
          <w:bCs/>
          <w:color w:val="00B050"/>
        </w:rPr>
        <w:br/>
      </w:r>
      <w:r w:rsidRPr="000F241D">
        <w:rPr>
          <w:rFonts w:ascii="Skolar Cyrillic" w:hAnsi="Skolar Cyrillic"/>
        </w:rPr>
        <w:t>The procurement documentation and all copies thereof are and shall remain the property of The Trust and save for the purposes of the Bid, must not be copied or reproduced in whole or in part and must be returned to The Trust upon demand.</w:t>
      </w:r>
    </w:p>
    <w:p w14:paraId="365C61EF" w14:textId="324EB21E" w:rsidR="000F241D" w:rsidRDefault="000F241D" w:rsidP="000F241D">
      <w:pPr>
        <w:pStyle w:val="ListParagraph"/>
        <w:numPr>
          <w:ilvl w:val="0"/>
          <w:numId w:val="1"/>
        </w:numPr>
        <w:ind w:left="709"/>
        <w:rPr>
          <w:rFonts w:ascii="Skolar Cyrillic" w:hAnsi="Skolar Cyrillic"/>
        </w:rPr>
      </w:pPr>
      <w:r w:rsidRPr="000F241D">
        <w:rPr>
          <w:rFonts w:ascii="Skolar Cyrillic" w:hAnsi="Skolar Cyrillic"/>
          <w:b/>
          <w:bCs/>
          <w:color w:val="00B050"/>
        </w:rPr>
        <w:t>Applicant’s Warranties</w:t>
      </w:r>
      <w:r>
        <w:br/>
      </w:r>
      <w:r w:rsidRPr="000F241D">
        <w:rPr>
          <w:rFonts w:ascii="Skolar Cyrillic" w:hAnsi="Skolar Cyrillic"/>
        </w:rPr>
        <w:t>In submitting their Bid, the Applicant warrants and represents and undertakes to The Trust that it has not done any of the acts or matters referred to in Regulation 57 of the Public Contracts Regulations 2015 and has complied in all respects with the requirements;</w:t>
      </w:r>
      <w:r w:rsidRPr="000F241D">
        <w:rPr>
          <w:rFonts w:ascii="Skolar Cyrillic" w:hAnsi="Skolar Cyrillic"/>
        </w:rPr>
        <w:br/>
      </w:r>
      <w:r w:rsidRPr="000F241D">
        <w:rPr>
          <w:rFonts w:ascii="Skolar Cyrillic" w:hAnsi="Skolar Cyrillic"/>
        </w:rPr>
        <w:t xml:space="preserve"> • it has full power to enter into the Contract and provide the Service and will if requested produce evidence of such to The Trust;</w:t>
      </w:r>
      <w:r>
        <w:t xml:space="preserve"> </w:t>
      </w:r>
      <w:r>
        <w:br/>
      </w:r>
      <w:r w:rsidRPr="000F241D">
        <w:rPr>
          <w:rFonts w:ascii="Skolar Cyrillic" w:hAnsi="Skolar Cyrillic"/>
        </w:rPr>
        <w:t>• it is of sound financial standing and the Applicant, and its partners, directors, officers and employees are not aware of any circumstances (other than such circumstances as may be disclosed in the audited accounts or other financial statements of the Applicant submitted to The Trust) which may adversely affect such financial standing in the future.</w:t>
      </w:r>
    </w:p>
    <w:p w14:paraId="1013FC72" w14:textId="421BC65A" w:rsidR="000F241D" w:rsidRPr="000F241D" w:rsidRDefault="000F241D" w:rsidP="000F241D">
      <w:pPr>
        <w:pStyle w:val="ListParagraph"/>
        <w:numPr>
          <w:ilvl w:val="0"/>
          <w:numId w:val="1"/>
        </w:numPr>
        <w:ind w:left="709"/>
        <w:rPr>
          <w:b/>
          <w:bCs/>
          <w:color w:val="00B050"/>
        </w:rPr>
      </w:pPr>
      <w:r w:rsidRPr="000F241D">
        <w:rPr>
          <w:rFonts w:ascii="Skolar Cyrillic" w:hAnsi="Skolar Cyrillic"/>
          <w:b/>
          <w:bCs/>
          <w:color w:val="00B050"/>
        </w:rPr>
        <w:t>Specification Requirements</w:t>
      </w:r>
      <w:r>
        <w:rPr>
          <w:b/>
          <w:bCs/>
          <w:color w:val="00B050"/>
        </w:rPr>
        <w:br/>
      </w:r>
      <w:r w:rsidRPr="000F241D">
        <w:rPr>
          <w:rFonts w:ascii="Skolar Cyrillic" w:hAnsi="Skolar Cyrillic"/>
        </w:rPr>
        <w:t xml:space="preserve">The service provider will ensure all specification requirements are met on </w:t>
      </w:r>
      <w:r w:rsidRPr="000F241D">
        <w:rPr>
          <w:rFonts w:ascii="Skolar Cyrillic" w:hAnsi="Skolar Cyrillic"/>
        </w:rPr>
        <w:lastRenderedPageBreak/>
        <w:t>commencement of the Contract and that there is an ongoing commitment to ensure specification requirements and Contractual arrangements are fully met.</w:t>
      </w:r>
    </w:p>
    <w:p w14:paraId="319DF462" w14:textId="3EF24E19" w:rsidR="000F241D" w:rsidRPr="00CD1B82" w:rsidRDefault="000F241D" w:rsidP="000F241D">
      <w:pPr>
        <w:pStyle w:val="ListParagraph"/>
        <w:numPr>
          <w:ilvl w:val="0"/>
          <w:numId w:val="1"/>
        </w:numPr>
        <w:ind w:left="709"/>
        <w:rPr>
          <w:b/>
          <w:bCs/>
          <w:color w:val="00B050"/>
        </w:rPr>
      </w:pPr>
      <w:r>
        <w:rPr>
          <w:rFonts w:ascii="Skolar Cyrillic" w:hAnsi="Skolar Cyrillic"/>
          <w:b/>
          <w:bCs/>
          <w:color w:val="00B050"/>
        </w:rPr>
        <w:t>Reputation of the Trust</w:t>
      </w:r>
      <w:r>
        <w:rPr>
          <w:rFonts w:ascii="Skolar Cyrillic" w:hAnsi="Skolar Cyrillic"/>
          <w:b/>
          <w:bCs/>
          <w:color w:val="00B050"/>
        </w:rPr>
        <w:br/>
      </w:r>
      <w:r w:rsidR="00CD1B82" w:rsidRPr="00CD1B82">
        <w:rPr>
          <w:rFonts w:ascii="Skolar Cyrillic" w:hAnsi="Skolar Cyrillic"/>
        </w:rPr>
        <w:t>The service</w:t>
      </w:r>
      <w:r w:rsidR="00CD1B82">
        <w:rPr>
          <w:rFonts w:ascii="Skolar Cyrillic" w:hAnsi="Skolar Cyrillic"/>
          <w:b/>
          <w:bCs/>
          <w:color w:val="00B050"/>
        </w:rPr>
        <w:t xml:space="preserve"> </w:t>
      </w:r>
      <w:r w:rsidR="00CD1B82" w:rsidRPr="00CD1B82">
        <w:rPr>
          <w:rFonts w:ascii="Skolar Cyrillic" w:hAnsi="Skolar Cyrillic"/>
        </w:rPr>
        <w:t>provider will be required to undertake its operations in a manner that is in keeping with The Trust’s strategic aims and ethos. Any issue arising or matter acted on by the service provider that brings any academy or The Trust into disrepute may be designated as a breach of Contract and result in cessation of Contract either with or without notice.</w:t>
      </w:r>
    </w:p>
    <w:p w14:paraId="31D63191" w14:textId="5E2BB769" w:rsidR="00CD1B82" w:rsidRPr="00CD1B82" w:rsidRDefault="00CD1B82" w:rsidP="00CD1B82">
      <w:pPr>
        <w:pStyle w:val="ListParagraph"/>
        <w:numPr>
          <w:ilvl w:val="0"/>
          <w:numId w:val="1"/>
        </w:numPr>
        <w:rPr>
          <w:rFonts w:ascii="Skolar Cyrillic" w:hAnsi="Skolar Cyrillic"/>
          <w:b/>
          <w:bCs/>
          <w:color w:val="00B050"/>
        </w:rPr>
      </w:pPr>
      <w:r w:rsidRPr="00CD1B82">
        <w:rPr>
          <w:rFonts w:ascii="Skolar Cyrillic" w:hAnsi="Skolar Cyrillic"/>
          <w:b/>
          <w:bCs/>
          <w:color w:val="00B050"/>
        </w:rPr>
        <w:t>Data Protection and GDPR Compliance</w:t>
      </w:r>
    </w:p>
    <w:p w14:paraId="013856F4" w14:textId="77777777" w:rsidR="00CD1B82" w:rsidRPr="00CD1B82" w:rsidRDefault="00CD1B82" w:rsidP="00CD1B82">
      <w:pPr>
        <w:pStyle w:val="ListParagraph"/>
        <w:rPr>
          <w:rFonts w:ascii="Skolar Cyrillic" w:hAnsi="Skolar Cyrillic"/>
        </w:rPr>
      </w:pPr>
      <w:r w:rsidRPr="00CD1B82">
        <w:rPr>
          <w:rFonts w:ascii="Skolar Cyrillic" w:hAnsi="Skolar Cyrillic"/>
        </w:rPr>
        <w:t>The successful Bidder must ensure full compliance with the UK General Data Protection Regulation (UK GDPR) and the Data Protection Act 2018. This includes:</w:t>
      </w:r>
    </w:p>
    <w:p w14:paraId="696C88DC" w14:textId="77777777" w:rsidR="00CD1B82" w:rsidRPr="00CD1B82" w:rsidRDefault="00CD1B82" w:rsidP="00CD1B82">
      <w:pPr>
        <w:pStyle w:val="ListParagraph"/>
        <w:numPr>
          <w:ilvl w:val="0"/>
          <w:numId w:val="2"/>
        </w:numPr>
        <w:rPr>
          <w:rFonts w:ascii="Skolar Cyrillic" w:hAnsi="Skolar Cyrillic"/>
        </w:rPr>
      </w:pPr>
      <w:r w:rsidRPr="00CD1B82">
        <w:rPr>
          <w:rFonts w:ascii="Skolar Cyrillic" w:hAnsi="Skolar Cyrillic"/>
        </w:rPr>
        <w:t>Maintaining a lawful basis for processing personal data.</w:t>
      </w:r>
    </w:p>
    <w:p w14:paraId="03CB3EF0" w14:textId="77777777" w:rsidR="00CD1B82" w:rsidRPr="00CD1B82" w:rsidRDefault="00CD1B82" w:rsidP="00CD1B82">
      <w:pPr>
        <w:pStyle w:val="ListParagraph"/>
        <w:numPr>
          <w:ilvl w:val="0"/>
          <w:numId w:val="2"/>
        </w:numPr>
        <w:rPr>
          <w:rFonts w:ascii="Skolar Cyrillic" w:hAnsi="Skolar Cyrillic"/>
        </w:rPr>
      </w:pPr>
      <w:r w:rsidRPr="00CD1B82">
        <w:rPr>
          <w:rFonts w:ascii="Skolar Cyrillic" w:hAnsi="Skolar Cyrillic"/>
        </w:rPr>
        <w:t>Ensuring secure processing and storage of any data shared or generated as part of service delivery.</w:t>
      </w:r>
    </w:p>
    <w:p w14:paraId="273A220E" w14:textId="77777777" w:rsidR="00CD1B82" w:rsidRPr="00CD1B82" w:rsidRDefault="00CD1B82" w:rsidP="00CD1B82">
      <w:pPr>
        <w:pStyle w:val="ListParagraph"/>
        <w:numPr>
          <w:ilvl w:val="0"/>
          <w:numId w:val="2"/>
        </w:numPr>
        <w:rPr>
          <w:rFonts w:ascii="Skolar Cyrillic" w:hAnsi="Skolar Cyrillic"/>
        </w:rPr>
      </w:pPr>
      <w:r w:rsidRPr="00CD1B82">
        <w:rPr>
          <w:rFonts w:ascii="Skolar Cyrillic" w:hAnsi="Skolar Cyrillic"/>
        </w:rPr>
        <w:t>Providing the Trust with a Data Protection Impact Assessment (DPIA) if requested.</w:t>
      </w:r>
    </w:p>
    <w:p w14:paraId="668BC2D5" w14:textId="77777777" w:rsidR="00CD1B82" w:rsidRDefault="00CD1B82" w:rsidP="00CD1B82">
      <w:pPr>
        <w:pStyle w:val="ListParagraph"/>
        <w:rPr>
          <w:rFonts w:ascii="Skolar Cyrillic" w:hAnsi="Skolar Cyrillic"/>
        </w:rPr>
      </w:pPr>
      <w:r w:rsidRPr="00CD1B82">
        <w:rPr>
          <w:rFonts w:ascii="Skolar Cyrillic" w:hAnsi="Skolar Cyrillic"/>
        </w:rPr>
        <w:t>Notifying the Trust immediately in the event of any data breach affecting personal data of staff, pupils, or others.</w:t>
      </w:r>
    </w:p>
    <w:p w14:paraId="68AF1678" w14:textId="17C9C693" w:rsidR="00CD1B82" w:rsidRPr="00CD1B82" w:rsidRDefault="00CD1B82" w:rsidP="00CD1B82">
      <w:pPr>
        <w:pStyle w:val="ListParagraph"/>
        <w:numPr>
          <w:ilvl w:val="0"/>
          <w:numId w:val="1"/>
        </w:numPr>
        <w:rPr>
          <w:rFonts w:ascii="Skolar Cyrillic" w:hAnsi="Skolar Cyrillic"/>
        </w:rPr>
      </w:pPr>
      <w:r w:rsidRPr="00CD1B82">
        <w:rPr>
          <w:rFonts w:ascii="Skolar Cyrillic" w:hAnsi="Skolar Cyrillic"/>
          <w:b/>
          <w:bCs/>
          <w:color w:val="00B050"/>
        </w:rPr>
        <w:t>Freedom of Information Act 2000</w:t>
      </w:r>
      <w:r>
        <w:rPr>
          <w:lang w:eastAsia="en-GB"/>
        </w:rPr>
        <w:br/>
      </w:r>
      <w:r w:rsidRPr="00CD1B82">
        <w:rPr>
          <w:rFonts w:ascii="Skolar Cyrillic" w:hAnsi="Skolar Cyrillic"/>
        </w:rPr>
        <w:t>All Applicants should be aware that The Trust is subject to the Freedom of Information Act 2000. The Trust may be required to disclose information submitted as part of this procurement process, including the contents of any Bids, unless an exemption applies. Applicants should clearly mark any information they consider to be commercially confidential and provide justification, although this does not guarantee non-disclosure.</w:t>
      </w:r>
    </w:p>
    <w:p w14:paraId="402927C7" w14:textId="77777777" w:rsidR="00CD1B82" w:rsidRPr="00CD1B82" w:rsidRDefault="00CD1B82" w:rsidP="00CD1B82">
      <w:pPr>
        <w:pStyle w:val="ListParagraph"/>
        <w:numPr>
          <w:ilvl w:val="0"/>
          <w:numId w:val="1"/>
        </w:numPr>
        <w:rPr>
          <w:rFonts w:ascii="Skolar Cyrillic" w:hAnsi="Skolar Cyrillic"/>
          <w:b/>
          <w:bCs/>
          <w:color w:val="00B050"/>
        </w:rPr>
      </w:pPr>
      <w:r w:rsidRPr="00CD1B82">
        <w:rPr>
          <w:rFonts w:ascii="Skolar Cyrillic" w:hAnsi="Skolar Cyrillic"/>
          <w:b/>
          <w:bCs/>
          <w:color w:val="00B050"/>
        </w:rPr>
        <w:t>Safeguarding and Whistleblowing Policies</w:t>
      </w:r>
      <w:r>
        <w:rPr>
          <w:rFonts w:ascii="Skolar Cyrillic" w:hAnsi="Skolar Cyrillic"/>
          <w:b/>
          <w:bCs/>
          <w:color w:val="00B050"/>
        </w:rPr>
        <w:br/>
      </w:r>
      <w:r w:rsidRPr="00CD1B82">
        <w:rPr>
          <w:rFonts w:ascii="Skolar Cyrillic" w:hAnsi="Skolar Cyrillic"/>
        </w:rPr>
        <w:t>The successful Bidder shall:</w:t>
      </w:r>
    </w:p>
    <w:p w14:paraId="4585A332" w14:textId="77777777" w:rsidR="00CD1B82" w:rsidRPr="00CD1B82" w:rsidRDefault="00CD1B82" w:rsidP="00CD1B82">
      <w:pPr>
        <w:pStyle w:val="ListParagraph"/>
        <w:numPr>
          <w:ilvl w:val="0"/>
          <w:numId w:val="5"/>
        </w:numPr>
        <w:ind w:left="1843" w:hanging="425"/>
        <w:rPr>
          <w:rFonts w:ascii="Skolar Cyrillic" w:hAnsi="Skolar Cyrillic"/>
          <w:b/>
          <w:bCs/>
          <w:color w:val="00B050"/>
        </w:rPr>
      </w:pPr>
      <w:r w:rsidRPr="00CD1B82">
        <w:rPr>
          <w:rFonts w:ascii="Skolar Cyrillic" w:hAnsi="Skolar Cyrillic"/>
        </w:rPr>
        <w:t>Operate in accordance with the Trust’s Safeguarding Policy.</w:t>
      </w:r>
    </w:p>
    <w:p w14:paraId="6754532D" w14:textId="77777777" w:rsidR="00CD1B82" w:rsidRPr="00CD1B82" w:rsidRDefault="00CD1B82" w:rsidP="00CD1B82">
      <w:pPr>
        <w:pStyle w:val="ListParagraph"/>
        <w:numPr>
          <w:ilvl w:val="0"/>
          <w:numId w:val="5"/>
        </w:numPr>
        <w:ind w:left="1843" w:hanging="425"/>
        <w:rPr>
          <w:rFonts w:ascii="Skolar Cyrillic" w:hAnsi="Skolar Cyrillic"/>
          <w:b/>
          <w:bCs/>
          <w:color w:val="00B050"/>
        </w:rPr>
      </w:pPr>
      <w:r w:rsidRPr="00CD1B82">
        <w:rPr>
          <w:rFonts w:ascii="Skolar Cyrillic" w:hAnsi="Skolar Cyrillic"/>
        </w:rPr>
        <w:t>Ensure all deployed staff are aware of the safeguarding responsibilities and reporting lines.</w:t>
      </w:r>
    </w:p>
    <w:p w14:paraId="29B141A6" w14:textId="77777777" w:rsidR="00CD1B82" w:rsidRPr="00CD1B82" w:rsidRDefault="00CD1B82" w:rsidP="00CD1B82">
      <w:pPr>
        <w:pStyle w:val="ListParagraph"/>
        <w:numPr>
          <w:ilvl w:val="0"/>
          <w:numId w:val="5"/>
        </w:numPr>
        <w:ind w:left="1843" w:hanging="425"/>
        <w:rPr>
          <w:rFonts w:ascii="Skolar Cyrillic" w:hAnsi="Skolar Cyrillic"/>
          <w:b/>
          <w:bCs/>
          <w:color w:val="00B050"/>
        </w:rPr>
      </w:pPr>
      <w:r w:rsidRPr="00CD1B82">
        <w:rPr>
          <w:rFonts w:ascii="Skolar Cyrillic" w:hAnsi="Skolar Cyrillic"/>
        </w:rPr>
        <w:t>Co-operate fully with the Trust’s designated safeguarding leads.</w:t>
      </w:r>
    </w:p>
    <w:p w14:paraId="0A45D28A" w14:textId="20CB3A9D" w:rsidR="00CD1B82" w:rsidRPr="00CD1B82" w:rsidRDefault="00CD1B82" w:rsidP="00CD1B82">
      <w:pPr>
        <w:pStyle w:val="ListParagraph"/>
        <w:numPr>
          <w:ilvl w:val="0"/>
          <w:numId w:val="5"/>
        </w:numPr>
        <w:ind w:left="1843" w:hanging="425"/>
        <w:rPr>
          <w:rFonts w:ascii="Skolar Cyrillic" w:hAnsi="Skolar Cyrillic"/>
          <w:b/>
          <w:bCs/>
          <w:color w:val="00B050"/>
        </w:rPr>
      </w:pPr>
      <w:r w:rsidRPr="00CD1B82">
        <w:rPr>
          <w:rFonts w:ascii="Skolar Cyrillic" w:hAnsi="Skolar Cyrillic"/>
        </w:rPr>
        <w:t>Maintain a whistleblowing policy and reporting mechanism in alignment with public interest disclosure standards.</w:t>
      </w:r>
    </w:p>
    <w:p w14:paraId="5C6C7770" w14:textId="77777777" w:rsidR="00CD1B82" w:rsidRPr="00562561" w:rsidRDefault="00CD1B82" w:rsidP="00CD1B82">
      <w:pPr>
        <w:pStyle w:val="ListParagraph"/>
        <w:numPr>
          <w:ilvl w:val="0"/>
          <w:numId w:val="1"/>
        </w:numPr>
        <w:rPr>
          <w:rFonts w:ascii="Skolar Cyrillic" w:hAnsi="Skolar Cyrillic"/>
          <w:b/>
          <w:bCs/>
          <w:color w:val="00B050"/>
        </w:rPr>
      </w:pPr>
      <w:r w:rsidRPr="00CD1B82">
        <w:rPr>
          <w:rFonts w:ascii="Skolar Cyrillic" w:hAnsi="Skolar Cyrillic"/>
          <w:b/>
          <w:bCs/>
          <w:color w:val="00B050"/>
        </w:rPr>
        <w:t>Health and Safety at Work Act 1974</w:t>
      </w:r>
      <w:r>
        <w:br/>
      </w:r>
      <w:r w:rsidRPr="00562561">
        <w:rPr>
          <w:rFonts w:ascii="Skolar Cyrillic" w:eastAsia="Times New Roman" w:hAnsi="Skolar Cyrillic" w:cs="Times New Roman"/>
          <w:lang w:eastAsia="en-GB"/>
        </w:rPr>
        <w:t>The successful Bidder shall comply with all relevant Health and Safety legislation, including:</w:t>
      </w:r>
    </w:p>
    <w:p w14:paraId="70343A15" w14:textId="77777777" w:rsidR="00CD1B82" w:rsidRPr="00562561" w:rsidRDefault="00CD1B82" w:rsidP="00562561">
      <w:pPr>
        <w:pStyle w:val="ListParagraph"/>
        <w:numPr>
          <w:ilvl w:val="1"/>
          <w:numId w:val="7"/>
        </w:numPr>
        <w:ind w:left="1843" w:hanging="425"/>
        <w:rPr>
          <w:rFonts w:ascii="Skolar Cyrillic" w:hAnsi="Skolar Cyrillic"/>
          <w:b/>
          <w:bCs/>
          <w:color w:val="00B050"/>
        </w:rPr>
      </w:pPr>
      <w:r w:rsidRPr="00562561">
        <w:rPr>
          <w:rFonts w:ascii="Skolar Cyrillic" w:eastAsia="Times New Roman" w:hAnsi="Skolar Cyrillic" w:cs="Times New Roman"/>
          <w:lang w:eastAsia="en-GB"/>
        </w:rPr>
        <w:t>Maintaining appropriate risk assessments, COSHH logs, and method statements for cleaning operations.</w:t>
      </w:r>
    </w:p>
    <w:p w14:paraId="6FB0B8AC" w14:textId="77777777" w:rsidR="00CD1B82" w:rsidRPr="00562561" w:rsidRDefault="00CD1B82" w:rsidP="00562561">
      <w:pPr>
        <w:pStyle w:val="ListParagraph"/>
        <w:numPr>
          <w:ilvl w:val="1"/>
          <w:numId w:val="7"/>
        </w:numPr>
        <w:ind w:left="1843" w:hanging="425"/>
        <w:rPr>
          <w:rFonts w:ascii="Skolar Cyrillic" w:hAnsi="Skolar Cyrillic"/>
          <w:b/>
          <w:bCs/>
          <w:color w:val="00B050"/>
        </w:rPr>
      </w:pPr>
      <w:r w:rsidRPr="00562561">
        <w:rPr>
          <w:rFonts w:ascii="Skolar Cyrillic" w:eastAsia="Times New Roman" w:hAnsi="Skolar Cyrillic" w:cs="Times New Roman"/>
          <w:lang w:eastAsia="en-GB"/>
        </w:rPr>
        <w:t>Ensuring that all staff receive appropriate health and safety training, including the use of PPE and cleaning chemicals.</w:t>
      </w:r>
    </w:p>
    <w:p w14:paraId="5913CBB9" w14:textId="79593E1C" w:rsidR="00CD1B82" w:rsidRPr="00562561" w:rsidRDefault="00CD1B82" w:rsidP="00562561">
      <w:pPr>
        <w:pStyle w:val="ListParagraph"/>
        <w:numPr>
          <w:ilvl w:val="1"/>
          <w:numId w:val="7"/>
        </w:numPr>
        <w:ind w:left="1843" w:hanging="425"/>
        <w:rPr>
          <w:rFonts w:ascii="Skolar Cyrillic" w:hAnsi="Skolar Cyrillic"/>
          <w:b/>
          <w:bCs/>
          <w:color w:val="00B050"/>
        </w:rPr>
      </w:pPr>
      <w:r w:rsidRPr="00562561">
        <w:rPr>
          <w:rFonts w:ascii="Skolar Cyrillic" w:eastAsia="Times New Roman" w:hAnsi="Skolar Cyrillic" w:cs="Times New Roman"/>
          <w:lang w:eastAsia="en-GB"/>
        </w:rPr>
        <w:t>Notifying the Trust immediately of any incident or near-miss that affects pupils, staff, or cleaning operatives.</w:t>
      </w:r>
    </w:p>
    <w:p w14:paraId="258DA99A" w14:textId="367395E3" w:rsidR="00562561" w:rsidRDefault="00562561" w:rsidP="00562561">
      <w:pPr>
        <w:pStyle w:val="NormalWeb"/>
        <w:ind w:firstLine="426"/>
      </w:pPr>
      <w:r w:rsidRPr="00562561">
        <w:rPr>
          <w:rFonts w:ascii="Skolar Cyrillic" w:eastAsiaTheme="minorHAnsi" w:hAnsi="Skolar Cyrillic" w:cstheme="minorBidi"/>
          <w:b/>
          <w:bCs/>
          <w:color w:val="00B050"/>
          <w:sz w:val="22"/>
          <w:szCs w:val="22"/>
          <w:lang w:eastAsia="en-US"/>
        </w:rPr>
        <w:t>1</w:t>
      </w:r>
      <w:r>
        <w:rPr>
          <w:rFonts w:ascii="Skolar Cyrillic" w:eastAsiaTheme="minorHAnsi" w:hAnsi="Skolar Cyrillic" w:cstheme="minorBidi"/>
          <w:b/>
          <w:bCs/>
          <w:color w:val="00B050"/>
          <w:sz w:val="22"/>
          <w:szCs w:val="22"/>
          <w:lang w:eastAsia="en-US"/>
        </w:rPr>
        <w:t>5</w:t>
      </w:r>
      <w:r w:rsidRPr="00562561">
        <w:rPr>
          <w:rFonts w:ascii="Skolar Cyrillic" w:eastAsiaTheme="minorHAnsi" w:hAnsi="Skolar Cyrillic" w:cstheme="minorBidi"/>
          <w:b/>
          <w:bCs/>
          <w:color w:val="00B050"/>
          <w:sz w:val="22"/>
          <w:szCs w:val="22"/>
          <w:lang w:eastAsia="en-US"/>
        </w:rPr>
        <w:t>. TUPE Compliance</w:t>
      </w:r>
    </w:p>
    <w:p w14:paraId="55DC2816" w14:textId="77777777" w:rsidR="00562561" w:rsidRPr="00562561" w:rsidRDefault="00562561" w:rsidP="00562561">
      <w:pPr>
        <w:pStyle w:val="NormalWeb"/>
        <w:ind w:firstLine="709"/>
        <w:rPr>
          <w:rFonts w:ascii="Skolar Cyrillic" w:hAnsi="Skolar Cyrillic"/>
          <w:sz w:val="22"/>
          <w:szCs w:val="22"/>
        </w:rPr>
      </w:pPr>
      <w:r w:rsidRPr="00562561">
        <w:rPr>
          <w:rFonts w:ascii="Skolar Cyrillic" w:hAnsi="Skolar Cyrillic"/>
          <w:sz w:val="22"/>
          <w:szCs w:val="22"/>
        </w:rPr>
        <w:t>Where applicable, the successful Bidder must:</w:t>
      </w:r>
    </w:p>
    <w:p w14:paraId="4642D87C" w14:textId="77777777" w:rsidR="00562561" w:rsidRPr="00562561" w:rsidRDefault="00562561" w:rsidP="00562561">
      <w:pPr>
        <w:pStyle w:val="NormalWeb"/>
        <w:numPr>
          <w:ilvl w:val="0"/>
          <w:numId w:val="9"/>
        </w:numPr>
        <w:rPr>
          <w:rFonts w:ascii="Skolar Cyrillic" w:hAnsi="Skolar Cyrillic"/>
          <w:sz w:val="22"/>
          <w:szCs w:val="22"/>
        </w:rPr>
      </w:pPr>
      <w:r w:rsidRPr="00562561">
        <w:rPr>
          <w:rFonts w:ascii="Skolar Cyrillic" w:hAnsi="Skolar Cyrillic"/>
          <w:sz w:val="22"/>
          <w:szCs w:val="22"/>
        </w:rPr>
        <w:lastRenderedPageBreak/>
        <w:t>Comply fully with the Transfer of Undertakings (Protection of Employment) Regulations 2006 (as amended).</w:t>
      </w:r>
    </w:p>
    <w:p w14:paraId="548B29CB" w14:textId="77777777" w:rsidR="00562561" w:rsidRPr="00562561" w:rsidRDefault="00562561" w:rsidP="00562561">
      <w:pPr>
        <w:pStyle w:val="NormalWeb"/>
        <w:numPr>
          <w:ilvl w:val="0"/>
          <w:numId w:val="9"/>
        </w:numPr>
        <w:rPr>
          <w:rFonts w:ascii="Skolar Cyrillic" w:hAnsi="Skolar Cyrillic"/>
          <w:sz w:val="22"/>
          <w:szCs w:val="22"/>
        </w:rPr>
      </w:pPr>
      <w:r w:rsidRPr="00562561">
        <w:rPr>
          <w:rFonts w:ascii="Skolar Cyrillic" w:hAnsi="Skolar Cyrillic"/>
          <w:sz w:val="22"/>
          <w:szCs w:val="22"/>
        </w:rPr>
        <w:t>Cooperate with incumbent providers and The Trust to ensure a smooth transition, including staff consultations.</w:t>
      </w:r>
    </w:p>
    <w:p w14:paraId="0EDCF8D4" w14:textId="014D8524" w:rsidR="00562561" w:rsidRPr="00562561" w:rsidRDefault="00562561" w:rsidP="00562561">
      <w:pPr>
        <w:pStyle w:val="NormalWeb"/>
        <w:numPr>
          <w:ilvl w:val="0"/>
          <w:numId w:val="9"/>
        </w:numPr>
        <w:rPr>
          <w:rFonts w:ascii="Skolar Cyrillic" w:hAnsi="Skolar Cyrillic"/>
          <w:sz w:val="22"/>
          <w:szCs w:val="22"/>
        </w:rPr>
      </w:pPr>
      <w:r w:rsidRPr="00562561">
        <w:rPr>
          <w:rFonts w:ascii="Skolar Cyrillic" w:hAnsi="Skolar Cyrillic"/>
          <w:sz w:val="22"/>
          <w:szCs w:val="22"/>
        </w:rPr>
        <w:t>Indemnify the Trust against any claim arising out of a failure to comply with TUPE requirements.</w:t>
      </w:r>
    </w:p>
    <w:p w14:paraId="63CE1A67" w14:textId="77777777" w:rsidR="00562561" w:rsidRPr="00562561" w:rsidRDefault="00562561" w:rsidP="00562561">
      <w:pPr>
        <w:pStyle w:val="NormalWeb"/>
        <w:numPr>
          <w:ilvl w:val="0"/>
          <w:numId w:val="12"/>
        </w:numPr>
        <w:rPr>
          <w:rFonts w:ascii="Skolar Cyrillic" w:hAnsi="Skolar Cyrillic"/>
          <w:sz w:val="22"/>
          <w:szCs w:val="22"/>
        </w:rPr>
      </w:pPr>
      <w:r w:rsidRPr="00562561">
        <w:rPr>
          <w:rFonts w:ascii="Skolar Cyrillic" w:eastAsiaTheme="minorHAnsi" w:hAnsi="Skolar Cyrillic" w:cstheme="minorBidi"/>
          <w:b/>
          <w:bCs/>
          <w:color w:val="00B050"/>
          <w:sz w:val="22"/>
          <w:szCs w:val="22"/>
          <w:lang w:eastAsia="en-US"/>
        </w:rPr>
        <w:t>Sub-Contracting and Supply Chain Transparency</w:t>
      </w:r>
      <w:r>
        <w:br/>
      </w:r>
      <w:r w:rsidRPr="00562561">
        <w:rPr>
          <w:rFonts w:ascii="Skolar Cyrillic" w:hAnsi="Skolar Cyrillic"/>
          <w:sz w:val="22"/>
          <w:szCs w:val="22"/>
        </w:rPr>
        <w:t>No part of the Contract may be sub-contracted without the prior written approval of The Trust. Where sub-contracting is approved:</w:t>
      </w:r>
    </w:p>
    <w:p w14:paraId="2FE90F74" w14:textId="77777777" w:rsidR="00562561" w:rsidRPr="00562561" w:rsidRDefault="00562561" w:rsidP="00562561">
      <w:pPr>
        <w:pStyle w:val="NormalWeb"/>
        <w:numPr>
          <w:ilvl w:val="0"/>
          <w:numId w:val="13"/>
        </w:numPr>
        <w:rPr>
          <w:rFonts w:ascii="Skolar Cyrillic" w:hAnsi="Skolar Cyrillic"/>
          <w:sz w:val="22"/>
          <w:szCs w:val="22"/>
        </w:rPr>
      </w:pPr>
      <w:r w:rsidRPr="00562561">
        <w:rPr>
          <w:rFonts w:ascii="Skolar Cyrillic" w:hAnsi="Skolar Cyrillic"/>
          <w:sz w:val="22"/>
          <w:szCs w:val="22"/>
        </w:rPr>
        <w:t>The successful Bidder remains wholly liable for performance.</w:t>
      </w:r>
    </w:p>
    <w:p w14:paraId="5245BD52" w14:textId="1B029FFF" w:rsidR="00562561" w:rsidRPr="00562561" w:rsidRDefault="00562561" w:rsidP="00562561">
      <w:pPr>
        <w:pStyle w:val="NormalWeb"/>
        <w:numPr>
          <w:ilvl w:val="0"/>
          <w:numId w:val="13"/>
        </w:numPr>
        <w:rPr>
          <w:rFonts w:ascii="Skolar Cyrillic" w:hAnsi="Skolar Cyrillic"/>
          <w:sz w:val="22"/>
          <w:szCs w:val="22"/>
        </w:rPr>
      </w:pPr>
      <w:r w:rsidRPr="00562561">
        <w:rPr>
          <w:rFonts w:ascii="Skolar Cyrillic" w:hAnsi="Skolar Cyrillic"/>
          <w:sz w:val="22"/>
          <w:szCs w:val="22"/>
        </w:rPr>
        <w:t>Full supply chain transparency must be provided, including compliance with TUPE, safeguarding, and modern slavery obligations.</w:t>
      </w:r>
    </w:p>
    <w:p w14:paraId="4EC0BEB8" w14:textId="159F55C8" w:rsidR="00562561" w:rsidRPr="00562561" w:rsidRDefault="00562561" w:rsidP="00562561">
      <w:pPr>
        <w:pStyle w:val="NormalWeb"/>
        <w:numPr>
          <w:ilvl w:val="0"/>
          <w:numId w:val="12"/>
        </w:numPr>
        <w:rPr>
          <w:rFonts w:ascii="Skolar Cyrillic" w:eastAsiaTheme="minorHAnsi" w:hAnsi="Skolar Cyrillic" w:cstheme="minorBidi"/>
          <w:b/>
          <w:bCs/>
          <w:color w:val="00B050"/>
          <w:sz w:val="22"/>
          <w:szCs w:val="22"/>
          <w:lang w:eastAsia="en-US"/>
        </w:rPr>
      </w:pPr>
      <w:r w:rsidRPr="00562561">
        <w:rPr>
          <w:rFonts w:ascii="Skolar Cyrillic" w:eastAsiaTheme="minorHAnsi" w:hAnsi="Skolar Cyrillic" w:cstheme="minorBidi"/>
          <w:b/>
          <w:bCs/>
          <w:color w:val="00B050"/>
          <w:sz w:val="22"/>
          <w:szCs w:val="22"/>
          <w:lang w:eastAsia="en-US"/>
        </w:rPr>
        <w:t>Financial Due Diligence</w:t>
      </w:r>
      <w:r>
        <w:rPr>
          <w:rFonts w:ascii="Skolar Cyrillic" w:eastAsiaTheme="minorHAnsi" w:hAnsi="Skolar Cyrillic" w:cstheme="minorBidi"/>
          <w:b/>
          <w:bCs/>
          <w:color w:val="00B050"/>
          <w:sz w:val="22"/>
          <w:szCs w:val="22"/>
          <w:lang w:eastAsia="en-US"/>
        </w:rPr>
        <w:br/>
      </w:r>
      <w:r w:rsidRPr="00562561">
        <w:rPr>
          <w:rFonts w:ascii="Skolar Cyrillic" w:hAnsi="Skolar Cyrillic"/>
          <w:sz w:val="22"/>
          <w:szCs w:val="22"/>
        </w:rPr>
        <w:t>The Trust reserves the right to conduct ongoing financial due diligence checks throughout the life of the Contract, including requesting updated audited accounts or management accounts where there are concerns about the financial standing of the successful Bidder. Failure to provide evidence of continued financial stability may be deemed a material breach of Contract.</w:t>
      </w:r>
    </w:p>
    <w:p w14:paraId="15F971F3" w14:textId="587CD625" w:rsidR="00562561" w:rsidRPr="00562561" w:rsidRDefault="00562561" w:rsidP="00562561">
      <w:pPr>
        <w:pStyle w:val="NormalWeb"/>
      </w:pPr>
    </w:p>
    <w:p w14:paraId="70AAFD01" w14:textId="4E429C54" w:rsidR="00CD1B82" w:rsidRPr="000F241D" w:rsidRDefault="00CD1B82" w:rsidP="00562561">
      <w:pPr>
        <w:pStyle w:val="ListParagraph"/>
        <w:rPr>
          <w:b/>
          <w:bCs/>
          <w:color w:val="00B050"/>
        </w:rPr>
      </w:pPr>
    </w:p>
    <w:sectPr w:rsidR="00CD1B82" w:rsidRPr="000F24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kolar Cyrillic">
    <w:panose1 w:val="02000000000000000000"/>
    <w:charset w:val="00"/>
    <w:family w:val="auto"/>
    <w:pitch w:val="variable"/>
    <w:sig w:usb0="E00002FF" w:usb1="4000A07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33B0D"/>
    <w:multiLevelType w:val="hybridMultilevel"/>
    <w:tmpl w:val="449454E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6BB7462"/>
    <w:multiLevelType w:val="multilevel"/>
    <w:tmpl w:val="6226E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E71A2F"/>
    <w:multiLevelType w:val="hybridMultilevel"/>
    <w:tmpl w:val="CA4A0352"/>
    <w:lvl w:ilvl="0" w:tplc="0996F8B4">
      <w:start w:val="12"/>
      <w:numFmt w:val="bullet"/>
      <w:lvlText w:val="-"/>
      <w:lvlJc w:val="left"/>
      <w:pPr>
        <w:ind w:left="1080" w:hanging="360"/>
      </w:pPr>
      <w:rPr>
        <w:rFonts w:ascii="Skolar Cyrillic" w:eastAsiaTheme="minorHAnsi" w:hAnsi="Skolar Cyrillic"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936294B"/>
    <w:multiLevelType w:val="hybridMultilevel"/>
    <w:tmpl w:val="559A6FE4"/>
    <w:lvl w:ilvl="0" w:tplc="EE0CDED8">
      <w:start w:val="1"/>
      <w:numFmt w:val="bullet"/>
      <w:lvlText w:val=""/>
      <w:lvlJc w:val="left"/>
      <w:pPr>
        <w:ind w:left="2160" w:hanging="360"/>
      </w:pPr>
      <w:rPr>
        <w:rFonts w:ascii="Symbol" w:hAnsi="Symbol" w:hint="default"/>
        <w:color w:val="000000" w:themeColor="text1"/>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DFE3854"/>
    <w:multiLevelType w:val="hybridMultilevel"/>
    <w:tmpl w:val="4CE4410A"/>
    <w:lvl w:ilvl="0" w:tplc="6DDAB496">
      <w:start w:val="16"/>
      <w:numFmt w:val="decimal"/>
      <w:lvlText w:val="%1."/>
      <w:lvlJc w:val="left"/>
      <w:pPr>
        <w:ind w:left="720" w:hanging="360"/>
      </w:pPr>
      <w:rPr>
        <w:rFonts w:ascii="Skolar Cyrillic" w:hAnsi="Skolar Cyrillic" w:hint="default"/>
        <w:b/>
        <w:bCs/>
        <w:color w:val="00B05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051E76"/>
    <w:multiLevelType w:val="hybridMultilevel"/>
    <w:tmpl w:val="D8221862"/>
    <w:lvl w:ilvl="0" w:tplc="C9D2F530">
      <w:start w:val="1"/>
      <w:numFmt w:val="decimal"/>
      <w:lvlText w:val="%1."/>
      <w:lvlJc w:val="left"/>
      <w:pPr>
        <w:ind w:left="720" w:hanging="360"/>
      </w:pPr>
      <w:rPr>
        <w:rFonts w:ascii="Skolar Cyrillic" w:hAnsi="Skolar Cyrillic" w:hint="default"/>
        <w:b/>
        <w:bCs/>
        <w:color w:val="00B05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66C69"/>
    <w:multiLevelType w:val="hybridMultilevel"/>
    <w:tmpl w:val="DDE8CA00"/>
    <w:lvl w:ilvl="0" w:tplc="0809000F">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071A17"/>
    <w:multiLevelType w:val="multilevel"/>
    <w:tmpl w:val="33E6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2E4DA6"/>
    <w:multiLevelType w:val="hybridMultilevel"/>
    <w:tmpl w:val="33BE58AE"/>
    <w:lvl w:ilvl="0" w:tplc="EE0CDED8">
      <w:start w:val="1"/>
      <w:numFmt w:val="bullet"/>
      <w:lvlText w:val=""/>
      <w:lvlJc w:val="left"/>
      <w:pPr>
        <w:ind w:left="2880" w:hanging="360"/>
      </w:pPr>
      <w:rPr>
        <w:rFonts w:ascii="Symbol" w:hAnsi="Symbol" w:hint="default"/>
        <w:color w:val="000000" w:themeColor="text1"/>
      </w:rPr>
    </w:lvl>
    <w:lvl w:ilvl="1" w:tplc="08090001">
      <w:start w:val="1"/>
      <w:numFmt w:val="bullet"/>
      <w:lvlText w:val=""/>
      <w:lvlJc w:val="left"/>
      <w:pPr>
        <w:ind w:left="1920" w:hanging="360"/>
      </w:pPr>
      <w:rPr>
        <w:rFonts w:ascii="Symbol" w:hAnsi="Symbol" w:hint="default"/>
        <w:color w:val="000000" w:themeColor="text1"/>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E27760A"/>
    <w:multiLevelType w:val="hybridMultilevel"/>
    <w:tmpl w:val="FA76434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E4F4C7B"/>
    <w:multiLevelType w:val="multilevel"/>
    <w:tmpl w:val="8B96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C5477B"/>
    <w:multiLevelType w:val="multilevel"/>
    <w:tmpl w:val="DE0C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D61853"/>
    <w:multiLevelType w:val="hybridMultilevel"/>
    <w:tmpl w:val="AFB2E9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10"/>
  </w:num>
  <w:num w:numId="4">
    <w:abstractNumId w:val="2"/>
  </w:num>
  <w:num w:numId="5">
    <w:abstractNumId w:val="3"/>
  </w:num>
  <w:num w:numId="6">
    <w:abstractNumId w:val="7"/>
  </w:num>
  <w:num w:numId="7">
    <w:abstractNumId w:val="8"/>
  </w:num>
  <w:num w:numId="8">
    <w:abstractNumId w:val="1"/>
  </w:num>
  <w:num w:numId="9">
    <w:abstractNumId w:val="0"/>
  </w:num>
  <w:num w:numId="10">
    <w:abstractNumId w:val="6"/>
  </w:num>
  <w:num w:numId="11">
    <w:abstractNumId w:val="11"/>
  </w:num>
  <w:num w:numId="12">
    <w:abstractNumId w:val="4"/>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41D"/>
    <w:rsid w:val="000F241D"/>
    <w:rsid w:val="00562561"/>
    <w:rsid w:val="0085717E"/>
    <w:rsid w:val="00CD1B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CDF3A"/>
  <w15:chartTrackingRefBased/>
  <w15:docId w15:val="{2579AAC0-802F-4525-B75E-FC8DC6A39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CD1B82"/>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241D"/>
    <w:pPr>
      <w:ind w:left="720"/>
      <w:contextualSpacing/>
    </w:pPr>
  </w:style>
  <w:style w:type="character" w:styleId="Hyperlink">
    <w:name w:val="Hyperlink"/>
    <w:basedOn w:val="DefaultParagraphFont"/>
    <w:uiPriority w:val="99"/>
    <w:unhideWhenUsed/>
    <w:rsid w:val="000F241D"/>
    <w:rPr>
      <w:color w:val="0563C1" w:themeColor="hyperlink"/>
      <w:u w:val="single"/>
    </w:rPr>
  </w:style>
  <w:style w:type="character" w:styleId="UnresolvedMention">
    <w:name w:val="Unresolved Mention"/>
    <w:basedOn w:val="DefaultParagraphFont"/>
    <w:uiPriority w:val="99"/>
    <w:semiHidden/>
    <w:unhideWhenUsed/>
    <w:rsid w:val="000F241D"/>
    <w:rPr>
      <w:color w:val="605E5C"/>
      <w:shd w:val="clear" w:color="auto" w:fill="E1DFDD"/>
    </w:rPr>
  </w:style>
  <w:style w:type="character" w:customStyle="1" w:styleId="Heading3Char">
    <w:name w:val="Heading 3 Char"/>
    <w:basedOn w:val="DefaultParagraphFont"/>
    <w:link w:val="Heading3"/>
    <w:uiPriority w:val="9"/>
    <w:rsid w:val="00CD1B82"/>
    <w:rPr>
      <w:rFonts w:ascii="Times New Roman" w:eastAsia="Times New Roman" w:hAnsi="Times New Roman" w:cs="Times New Roman"/>
      <w:b/>
      <w:bCs/>
      <w:sz w:val="27"/>
      <w:szCs w:val="27"/>
      <w:lang w:eastAsia="en-GB"/>
    </w:rPr>
  </w:style>
  <w:style w:type="character" w:styleId="Strong">
    <w:name w:val="Strong"/>
    <w:basedOn w:val="DefaultParagraphFont"/>
    <w:uiPriority w:val="22"/>
    <w:qFormat/>
    <w:rsid w:val="00CD1B82"/>
    <w:rPr>
      <w:b/>
      <w:bCs/>
    </w:rPr>
  </w:style>
  <w:style w:type="paragraph" w:styleId="NormalWeb">
    <w:name w:val="Normal (Web)"/>
    <w:basedOn w:val="Normal"/>
    <w:uiPriority w:val="99"/>
    <w:unhideWhenUsed/>
    <w:rsid w:val="00CD1B8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47989">
      <w:bodyDiv w:val="1"/>
      <w:marLeft w:val="0"/>
      <w:marRight w:val="0"/>
      <w:marTop w:val="0"/>
      <w:marBottom w:val="0"/>
      <w:divBdr>
        <w:top w:val="none" w:sz="0" w:space="0" w:color="auto"/>
        <w:left w:val="none" w:sz="0" w:space="0" w:color="auto"/>
        <w:bottom w:val="none" w:sz="0" w:space="0" w:color="auto"/>
        <w:right w:val="none" w:sz="0" w:space="0" w:color="auto"/>
      </w:divBdr>
    </w:div>
    <w:div w:id="587736627">
      <w:bodyDiv w:val="1"/>
      <w:marLeft w:val="0"/>
      <w:marRight w:val="0"/>
      <w:marTop w:val="0"/>
      <w:marBottom w:val="0"/>
      <w:divBdr>
        <w:top w:val="none" w:sz="0" w:space="0" w:color="auto"/>
        <w:left w:val="none" w:sz="0" w:space="0" w:color="auto"/>
        <w:bottom w:val="none" w:sz="0" w:space="0" w:color="auto"/>
        <w:right w:val="none" w:sz="0" w:space="0" w:color="auto"/>
      </w:divBdr>
    </w:div>
    <w:div w:id="944112861">
      <w:bodyDiv w:val="1"/>
      <w:marLeft w:val="0"/>
      <w:marRight w:val="0"/>
      <w:marTop w:val="0"/>
      <w:marBottom w:val="0"/>
      <w:divBdr>
        <w:top w:val="none" w:sz="0" w:space="0" w:color="auto"/>
        <w:left w:val="none" w:sz="0" w:space="0" w:color="auto"/>
        <w:bottom w:val="none" w:sz="0" w:space="0" w:color="auto"/>
        <w:right w:val="none" w:sz="0" w:space="0" w:color="auto"/>
      </w:divBdr>
    </w:div>
    <w:div w:id="1095706033">
      <w:bodyDiv w:val="1"/>
      <w:marLeft w:val="0"/>
      <w:marRight w:val="0"/>
      <w:marTop w:val="0"/>
      <w:marBottom w:val="0"/>
      <w:divBdr>
        <w:top w:val="none" w:sz="0" w:space="0" w:color="auto"/>
        <w:left w:val="none" w:sz="0" w:space="0" w:color="auto"/>
        <w:bottom w:val="none" w:sz="0" w:space="0" w:color="auto"/>
        <w:right w:val="none" w:sz="0" w:space="0" w:color="auto"/>
      </w:divBdr>
    </w:div>
    <w:div w:id="1342585375">
      <w:bodyDiv w:val="1"/>
      <w:marLeft w:val="0"/>
      <w:marRight w:val="0"/>
      <w:marTop w:val="0"/>
      <w:marBottom w:val="0"/>
      <w:divBdr>
        <w:top w:val="none" w:sz="0" w:space="0" w:color="auto"/>
        <w:left w:val="none" w:sz="0" w:space="0" w:color="auto"/>
        <w:bottom w:val="none" w:sz="0" w:space="0" w:color="auto"/>
        <w:right w:val="none" w:sz="0" w:space="0" w:color="auto"/>
      </w:divBdr>
    </w:div>
    <w:div w:id="1734087054">
      <w:bodyDiv w:val="1"/>
      <w:marLeft w:val="0"/>
      <w:marRight w:val="0"/>
      <w:marTop w:val="0"/>
      <w:marBottom w:val="0"/>
      <w:divBdr>
        <w:top w:val="none" w:sz="0" w:space="0" w:color="auto"/>
        <w:left w:val="none" w:sz="0" w:space="0" w:color="auto"/>
        <w:bottom w:val="none" w:sz="0" w:space="0" w:color="auto"/>
        <w:right w:val="none" w:sz="0" w:space="0" w:color="auto"/>
      </w:divBdr>
    </w:div>
    <w:div w:id="208864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egislation.gov.uk/ukpga/2015/6/conten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justice.gov.uk/legislation/bribery." TargetMode="Externa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1380</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Tewley</dc:creator>
  <cp:keywords/>
  <dc:description/>
  <cp:lastModifiedBy>Joe Tewley</cp:lastModifiedBy>
  <cp:revision>1</cp:revision>
  <dcterms:created xsi:type="dcterms:W3CDTF">2025-07-23T07:33:00Z</dcterms:created>
  <dcterms:modified xsi:type="dcterms:W3CDTF">2025-07-23T08:05:00Z</dcterms:modified>
</cp:coreProperties>
</file>